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仙桃市人民法院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诉前调解工作规范（试行）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02B2B"/>
          <w:sz w:val="32"/>
          <w:szCs w:val="32"/>
          <w:shd w:val="clear" w:color="auto" w:fill="FFFFFF"/>
        </w:rPr>
        <w:t>为进一步深化完善多元化纠纷解决机制，满足人民群众多元解纷需求，规范诉前调解程序，根据《中华人民共和国民事诉讼法》《中华人民共和国人民调解法》《最高人民法院关于人民法院特邀调解的规定》《最高人民法院关于人民法院深化“分调裁审”机制改革的意见》及其他相关法律规定和司法解释，结合本院实际，制定本规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一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 明确诉前调解工作目标。</w:t>
      </w:r>
      <w:r>
        <w:rPr>
          <w:rFonts w:ascii="仿宋_GB2312" w:hAnsi="Calibri" w:eastAsia="仿宋_GB2312" w:cs="Times New Roman"/>
          <w:sz w:val="32"/>
          <w:szCs w:val="32"/>
        </w:rPr>
        <w:t>诉前调解是指对于当事人提起诉讼后，人民法院登记立案前，</w:t>
      </w:r>
      <w:r>
        <w:rPr>
          <w:rFonts w:hint="eastAsia" w:ascii="仿宋_GB2312" w:hAnsi="Calibri" w:eastAsia="仿宋_GB2312" w:cs="Times New Roman"/>
          <w:sz w:val="32"/>
          <w:szCs w:val="32"/>
        </w:rPr>
        <w:t>立案庭及各派出法庭</w:t>
      </w:r>
      <w:r>
        <w:rPr>
          <w:rFonts w:ascii="仿宋_GB2312" w:hAnsi="Calibri" w:eastAsia="仿宋_GB2312" w:cs="Times New Roman"/>
          <w:sz w:val="32"/>
          <w:szCs w:val="32"/>
        </w:rPr>
        <w:t>在征得起诉人同意的情况下，暂缓立案</w:t>
      </w:r>
      <w:r>
        <w:rPr>
          <w:rFonts w:hint="eastAsia" w:ascii="仿宋_GB2312" w:eastAsia="仿宋_GB2312"/>
          <w:sz w:val="32"/>
          <w:szCs w:val="32"/>
        </w:rPr>
        <w:t>，先行</w:t>
      </w:r>
      <w:r>
        <w:rPr>
          <w:rFonts w:ascii="仿宋_GB2312" w:eastAsia="仿宋_GB2312"/>
          <w:sz w:val="32"/>
          <w:szCs w:val="32"/>
        </w:rPr>
        <w:t>通过调解的方式化解矛盾</w:t>
      </w:r>
      <w:r>
        <w:rPr>
          <w:rFonts w:hint="eastAsia" w:ascii="仿宋_GB2312" w:eastAsia="仿宋_GB2312"/>
          <w:sz w:val="32"/>
          <w:szCs w:val="32"/>
        </w:rPr>
        <w:t>，是人民法院参与社会治理，落实“将非诉机制挺在前面”的重要举措。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明确诉前调解指导部门。本院诉前调解指导部门为诉讼服务中心。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负责特邀调解组织、特邀调解员名册管理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；</w:t>
      </w:r>
      <w:r>
        <w:rPr>
          <w:rFonts w:hint="eastAsia" w:ascii="仿宋_GB2312" w:eastAsia="仿宋_GB2312"/>
          <w:sz w:val="32"/>
          <w:szCs w:val="32"/>
        </w:rPr>
        <w:t>指导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办理司法确认案件；指导调解工作，推动诉讼与非诉讼纠纷解决方式有机衔接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明确人民法院调解平台责任部门。人民法院调解平台由本院诉讼服务中心进行管理。负责对各审判业务部门参与人民法院调解平台使用进行指导和监督，负责统计各审判业务部门诉前调解案件数据。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 xml:space="preserve"> 健全特邀调解制度。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人民法院可以邀请人民调解、行政调解、商事调解、行业调解或者其他具有调解职能的组织作为特邀调解组织，邀请人大代表、政协委员、人民陪审员、专家学者、律师、仲裁员、退休法律工作者等具备条件的个人担任特邀调解员，也可以通过购买服务等方式吸纳其他具备法律专业知识、调解工作经验的个人担任特邀调解员。特邀调解组织和特邀调解员依照《最高人民法院关于人民法院特邀调解的规定》开展调解工作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诉讼服务中心和各派出法庭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应当对来诉案件进行诉讼风险评估，告知并引导当事人选择适当的非诉讼方式解决纠纷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当事人同意诉前调解的，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收案部门应指引当事人填写诉前调解申请书，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转入诉前调解程序；不同意的，转登记立案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下列案件应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纳入</w:t>
      </w:r>
      <w:r>
        <w:rPr>
          <w:rFonts w:ascii="Times New Roman" w:hAnsi="Times New Roman" w:eastAsia="仿宋_GB2312" w:cs="Times New Roman"/>
          <w:sz w:val="32"/>
          <w:szCs w:val="32"/>
        </w:rPr>
        <w:t>诉前调解范围：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离婚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赡养、抚养、继承等婚姻家庭纠纷；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诉讼标的额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eastAsia"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>的借款合同、物业服务合同、买卖合同、商品</w:t>
      </w:r>
      <w:r>
        <w:rPr>
          <w:rFonts w:ascii="Times New Roman" w:hAnsi="Times New Roman" w:eastAsia="仿宋_GB2312"/>
          <w:sz w:val="32"/>
          <w:szCs w:val="32"/>
        </w:rPr>
        <w:t>房预售合同等合同类纠纷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劳动争议纠纷；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相邻权纠纷；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机动车交通事故责任纠纷或权利义务关系比较明确的损害赔偿纠纷；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其他适宜诉前调解的民事纠纷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调解组织（调解员）使用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人民法院调解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平台开展诉前调解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应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以“收案年度+法院代字+案件类型+诉前调+案件编号”编立案号，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形成相应台账。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调解组织（调解员）收到案件材料后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在诉前调解阶段，应当指导当事人填写《送达地址确认书》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双方当事人同意调解的，调解组织（调解员）应当在五个工作日内确定调解时间、地点并通知各方当事人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第十一条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调解员在调解过程中应当制作调查笔录和调解笔录，固定当事人的诉求、事实证据，整理争议焦点，在平等协商、互谅互让的基础上提出纠纷解决方案，帮助当事人自愿达成调解协议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经诉前调解程序达成调解协议的，按照以下情形处理：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微软雅黑" w:hAnsi="微软雅黑" w:eastAsia="微软雅黑" w:cs="微软雅黑"/>
          <w:color w:val="302B2B"/>
          <w:szCs w:val="24"/>
        </w:rPr>
      </w:pPr>
      <w:r>
        <w:rPr>
          <w:rFonts w:hint="eastAsia" w:ascii="微软雅黑" w:hAnsi="微软雅黑" w:eastAsia="微软雅黑" w:cs="微软雅黑"/>
          <w:color w:val="302B2B"/>
          <w:szCs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（一）符合申请司法确认条件的，可依据法律及最高法院关于特邀调解的规定，立案后依法审查确认；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微软雅黑" w:hAnsi="微软雅黑" w:eastAsia="微软雅黑" w:cs="微软雅黑"/>
          <w:color w:val="302B2B"/>
          <w:szCs w:val="24"/>
        </w:rPr>
      </w:pPr>
      <w:r>
        <w:rPr>
          <w:rFonts w:hint="eastAsia" w:ascii="微软雅黑" w:hAnsi="微软雅黑" w:eastAsia="微软雅黑" w:cs="微软雅黑"/>
          <w:color w:val="302B2B"/>
          <w:szCs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（二）申请出具调解书的，立案后依法审查并制作调解书；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微软雅黑" w:hAnsi="微软雅黑" w:eastAsia="微软雅黑" w:cs="微软雅黑"/>
          <w:color w:val="302B2B"/>
          <w:szCs w:val="24"/>
        </w:rPr>
      </w:pPr>
      <w:r>
        <w:rPr>
          <w:rFonts w:hint="eastAsia" w:ascii="微软雅黑" w:hAnsi="微软雅黑" w:eastAsia="微软雅黑" w:cs="微软雅黑"/>
          <w:color w:val="302B2B"/>
          <w:szCs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（三）具有给付内容的调解协议，债务人不适当履行的，债权人可以向有管辖权的人民法院申请支付令；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微软雅黑" w:hAnsi="微软雅黑" w:eastAsia="微软雅黑" w:cs="微软雅黑"/>
          <w:color w:val="302B2B"/>
          <w:szCs w:val="24"/>
        </w:rPr>
      </w:pPr>
      <w:r>
        <w:rPr>
          <w:rFonts w:hint="eastAsia" w:ascii="微软雅黑" w:hAnsi="微软雅黑" w:eastAsia="微软雅黑" w:cs="微软雅黑"/>
          <w:color w:val="302B2B"/>
          <w:szCs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（四）即时履行完毕或有其他情形的，当事人不申请司法确认或出具调解书的，由调解组织（调解员）注明情况。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微软雅黑" w:hAnsi="微软雅黑" w:eastAsia="微软雅黑" w:cs="微软雅黑"/>
          <w:color w:val="302B2B"/>
          <w:szCs w:val="24"/>
        </w:rPr>
      </w:pPr>
      <w:r>
        <w:rPr>
          <w:rFonts w:hint="eastAsia" w:ascii="微软雅黑" w:hAnsi="微软雅黑" w:eastAsia="微软雅黑" w:cs="微软雅黑"/>
          <w:color w:val="302B2B"/>
          <w:szCs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上述（一）（二）（三）项人民法院制作的司法文书送达生效后，当事人均可依法申请强制执行。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 xml:space="preserve">第十二条 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诉前调解不成的，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调解组织（调解员）注明情况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，并将调解过程中形成的其他资料于调解失败后的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5个工作日内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一并转交人民法院立案部门，由立案部门转入诉讼程序，并根据案件情况，进行繁简分流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诉前调解程序终结时，当事人未达成调解协议的，调解员在征得各方当事人同意后，应当用书面形式记载调解过程中没有争议的事实，并由当事人签字确认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除涉及国家利益、社会公共利益和他人合法权益的外，当事人无需对调解过程中已确认的无争议事实举证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诉前调解期限为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30日，自调解组织（调解员）接收法院移交材料之日起算。双方当事人书面同意延长的，不受上述期限的限制。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完善案件管理。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建立诉前调解案件台账，调解组织（调解员）开展诉前调解工作的应对照《调解情况登记表》（附表一）填写相关信息。诉前调解成功后申请司法确认或申请出具调解书的，转入诉讼程序，并按照要求形成相应卷宗并归档；诉前调解失败转入诉讼程序的，按要求形成相应卷宗并归档；诉前调解成功或失败后未转入诉讼程序的，调解组织（调解员）应在《调解情况登记表》中详细注明原因，并自行存档以备核对或检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防止虚假调解。引导当事人诚信、理性诉讼，加大对虚假诉讼、虚假调解等行为的防控和打击力度。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加强调解队伍建设。完善特邀调解员、人民法院专职调解员的培训机制，积极开展调解员培训及工作业绩考核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加强诉前调解工作的考核。完善调解组织和调解员管理，加强监督考核，将诉前调解工作情况纳入年度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绩效</w:t>
      </w: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工作考核内容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本规定自下发之日起施行</w:t>
      </w: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</w:p>
    <w:p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</w:p>
    <w:p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</w:p>
    <w:p>
      <w:pPr>
        <w:spacing w:line="560" w:lineRule="exact"/>
        <w:ind w:left="420" w:leftChars="200"/>
        <w:jc w:val="center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 xml:space="preserve">                                     仙桃市人民法院</w:t>
      </w:r>
    </w:p>
    <w:p>
      <w:pPr>
        <w:spacing w:line="560" w:lineRule="exact"/>
        <w:ind w:left="420" w:leftChars="200"/>
        <w:jc w:val="right"/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  <w:t>2021年1月28日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30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spacing w:line="560" w:lineRule="exact"/>
        <w:jc w:val="left"/>
        <w:rPr>
          <w:rFonts w:ascii="仿宋_GB2312" w:hAnsi="仿宋_GB2312" w:eastAsia="仿宋_GB2312" w:cs="仿宋_GB2312"/>
          <w:color w:val="302B2B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45E43"/>
    <w:multiLevelType w:val="singleLevel"/>
    <w:tmpl w:val="90345E43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FFE03FAA"/>
    <w:multiLevelType w:val="singleLevel"/>
    <w:tmpl w:val="FFE03F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5A88"/>
    <w:rsid w:val="0003087C"/>
    <w:rsid w:val="000B2EF1"/>
    <w:rsid w:val="00137674"/>
    <w:rsid w:val="00293C87"/>
    <w:rsid w:val="002E5FCE"/>
    <w:rsid w:val="0041371D"/>
    <w:rsid w:val="00452C7F"/>
    <w:rsid w:val="005B05BC"/>
    <w:rsid w:val="006011EE"/>
    <w:rsid w:val="00992D34"/>
    <w:rsid w:val="00A16CC0"/>
    <w:rsid w:val="00B0290A"/>
    <w:rsid w:val="00D15A88"/>
    <w:rsid w:val="00E96577"/>
    <w:rsid w:val="0C283B39"/>
    <w:rsid w:val="32811421"/>
    <w:rsid w:val="442F0A4E"/>
    <w:rsid w:val="594E42FD"/>
    <w:rsid w:val="7365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1776</Characters>
  <Lines>14</Lines>
  <Paragraphs>4</Paragraphs>
  <TotalTime>570</TotalTime>
  <ScaleCrop>false</ScaleCrop>
  <LinksUpToDate>false</LinksUpToDate>
  <CharactersWithSpaces>2083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2021-01-27T08:57:00Z</dcterms:created>
  <dc:creator>city</dc:creator>
  <cp:lastModifiedBy>Administrator</cp:lastModifiedBy>
  <dcterms:modified xsi:type="dcterms:W3CDTF">2021-12-18T16:03:38Z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7F933A5BC0574612809AE856FA178B07</vt:lpwstr>
  </property>
</Properties>
</file>